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C1" w:rsidRPr="00C323C1" w:rsidRDefault="00C323C1" w:rsidP="00C323C1">
      <w:pPr>
        <w:shd w:val="clear" w:color="auto" w:fill="FFFFFF"/>
        <w:spacing w:before="330" w:after="330"/>
        <w:jc w:val="center"/>
        <w:outlineLvl w:val="2"/>
        <w:rPr>
          <w:rFonts w:ascii="Georgia" w:hAnsi="Georgia" w:cs="Times New Roman"/>
          <w:b/>
          <w:bCs/>
          <w:color w:val="00B0F0"/>
          <w:sz w:val="33"/>
          <w:szCs w:val="33"/>
          <w:lang w:eastAsia="ru-RU"/>
        </w:rPr>
      </w:pPr>
      <w:proofErr w:type="spellStart"/>
      <w:r w:rsidRPr="00C323C1">
        <w:rPr>
          <w:rFonts w:ascii="Georgia" w:hAnsi="Georgia" w:cs="Times New Roman"/>
          <w:b/>
          <w:bCs/>
          <w:color w:val="00B0F0"/>
          <w:sz w:val="33"/>
          <w:szCs w:val="33"/>
          <w:lang w:eastAsia="ru-RU"/>
        </w:rPr>
        <w:t>Реагентные</w:t>
      </w:r>
      <w:proofErr w:type="spellEnd"/>
      <w:r w:rsidRPr="00C323C1">
        <w:rPr>
          <w:rFonts w:ascii="Georgia" w:hAnsi="Georgia" w:cs="Times New Roman"/>
          <w:b/>
          <w:bCs/>
          <w:color w:val="00B0F0"/>
          <w:sz w:val="33"/>
          <w:szCs w:val="33"/>
          <w:lang w:eastAsia="ru-RU"/>
        </w:rPr>
        <w:t xml:space="preserve"> способы умягчения воды</w:t>
      </w:r>
    </w:p>
    <w:p w:rsidR="00C323C1" w:rsidRPr="00C323C1" w:rsidRDefault="00C323C1" w:rsidP="00C323C1">
      <w:pPr>
        <w:shd w:val="clear" w:color="auto" w:fill="FFFFFF"/>
        <w:spacing w:before="375" w:after="375"/>
        <w:jc w:val="center"/>
        <w:outlineLvl w:val="3"/>
        <w:rPr>
          <w:rFonts w:ascii="Georgia" w:hAnsi="Georgia" w:cs="Times New Roman"/>
          <w:b/>
          <w:bCs/>
          <w:color w:val="0070C0"/>
          <w:sz w:val="30"/>
          <w:szCs w:val="30"/>
          <w:lang w:eastAsia="ru-RU"/>
        </w:rPr>
      </w:pPr>
      <w:r w:rsidRPr="00C323C1">
        <w:rPr>
          <w:rFonts w:ascii="Georgia" w:hAnsi="Georgia" w:cs="Times New Roman"/>
          <w:b/>
          <w:bCs/>
          <w:color w:val="0070C0"/>
          <w:sz w:val="30"/>
          <w:szCs w:val="30"/>
          <w:lang w:eastAsia="ru-RU"/>
        </w:rPr>
        <w:t>Ионный обмен</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Химические способы основаны на ионном обмене. Фильтрующей массой является ионообменная смола. Она представляет собой длинные молекулы, которые собрали в шарики желтого цвета. Из шариков выступают маленькие отростки с ионами натрия.</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 xml:space="preserve">Во время фильтрации вода пропитывает всю смолу, а ее соли становятся на место натрия. Сам натрий уноситься водой. Из-за разницы зарядов ионов вымывается в 2 раза больше солей, чем оседает. С течением времени соли все </w:t>
      </w:r>
      <w:proofErr w:type="gramStart"/>
      <w:r w:rsidRPr="00C323C1">
        <w:rPr>
          <w:rFonts w:ascii="Times New Roman" w:hAnsi="Times New Roman" w:cs="Times New Roman"/>
          <w:color w:val="141412"/>
          <w:sz w:val="24"/>
          <w:szCs w:val="24"/>
          <w:lang w:eastAsia="ru-RU"/>
        </w:rPr>
        <w:t>заменяются</w:t>
      </w:r>
      <w:proofErr w:type="gramEnd"/>
      <w:r w:rsidRPr="00C323C1">
        <w:rPr>
          <w:rFonts w:ascii="Times New Roman" w:hAnsi="Times New Roman" w:cs="Times New Roman"/>
          <w:color w:val="141412"/>
          <w:sz w:val="24"/>
          <w:szCs w:val="24"/>
          <w:lang w:eastAsia="ru-RU"/>
        </w:rPr>
        <w:t xml:space="preserve"> и смола перестает работать.  Период работы у каждой смолы свой.</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 xml:space="preserve">Ионообменная смола может быть в картриджах или насыпаться </w:t>
      </w:r>
      <w:proofErr w:type="gramStart"/>
      <w:r w:rsidRPr="00C323C1">
        <w:rPr>
          <w:rFonts w:ascii="Times New Roman" w:hAnsi="Times New Roman" w:cs="Times New Roman"/>
          <w:color w:val="141412"/>
          <w:sz w:val="24"/>
          <w:szCs w:val="24"/>
          <w:lang w:eastAsia="ru-RU"/>
        </w:rPr>
        <w:t>в длинный болон</w:t>
      </w:r>
      <w:proofErr w:type="gramEnd"/>
      <w:r w:rsidRPr="00C323C1">
        <w:rPr>
          <w:rFonts w:ascii="Times New Roman" w:hAnsi="Times New Roman" w:cs="Times New Roman"/>
          <w:color w:val="141412"/>
          <w:sz w:val="24"/>
          <w:szCs w:val="24"/>
          <w:lang w:eastAsia="ru-RU"/>
        </w:rPr>
        <w:t xml:space="preserve"> — колонна. Картриджи имеют небольшой размер и используются только для снижения жесткости питьевой воды. Идеально подходит для умягчения воды в домашних условиях. Ионообменная колонна используется </w:t>
      </w:r>
      <w:proofErr w:type="gramStart"/>
      <w:r w:rsidRPr="00C323C1">
        <w:rPr>
          <w:rFonts w:ascii="Times New Roman" w:hAnsi="Times New Roman" w:cs="Times New Roman"/>
          <w:color w:val="141412"/>
          <w:sz w:val="24"/>
          <w:szCs w:val="24"/>
          <w:lang w:eastAsia="ru-RU"/>
        </w:rPr>
        <w:t>для умягчение</w:t>
      </w:r>
      <w:proofErr w:type="gramEnd"/>
      <w:r w:rsidRPr="00C323C1">
        <w:rPr>
          <w:rFonts w:ascii="Times New Roman" w:hAnsi="Times New Roman" w:cs="Times New Roman"/>
          <w:color w:val="141412"/>
          <w:sz w:val="24"/>
          <w:szCs w:val="24"/>
          <w:lang w:eastAsia="ru-RU"/>
        </w:rPr>
        <w:t xml:space="preserve"> воды в квартире или небольшом производстве. Кроме большой стоимости колонна должна периодически загружаться восстановленной фильтрующей массой.</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Если в смоле картриджа не осталось ионов натрия, то его просто заменяют на новый, а старый – выбрасывают. При использовании ионообменной колоны смолу восстанавливают в специальном баке с рассолом. Для этого растворяют таблетированию соль. Солевой раствор регенерирует способность смолы к обмену ионами.</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Обратной стороной является дополнительная способность воды удалять железо. Оно забивает смолу и приводит ее в полную непригодность. Следует вовремя делать анализ воды!</w:t>
      </w:r>
    </w:p>
    <w:p w:rsidR="00C323C1" w:rsidRPr="00C323C1" w:rsidRDefault="00C323C1" w:rsidP="00C323C1">
      <w:pPr>
        <w:shd w:val="clear" w:color="auto" w:fill="FFFFFF"/>
        <w:spacing w:before="375" w:after="375"/>
        <w:jc w:val="center"/>
        <w:outlineLvl w:val="3"/>
        <w:rPr>
          <w:rFonts w:ascii="Times New Roman" w:hAnsi="Times New Roman" w:cs="Times New Roman"/>
          <w:b/>
          <w:bCs/>
          <w:color w:val="0070C0"/>
          <w:sz w:val="30"/>
          <w:szCs w:val="30"/>
          <w:lang w:eastAsia="ru-RU"/>
        </w:rPr>
      </w:pPr>
      <w:r w:rsidRPr="00C323C1">
        <w:rPr>
          <w:rFonts w:ascii="Times New Roman" w:hAnsi="Times New Roman" w:cs="Times New Roman"/>
          <w:b/>
          <w:bCs/>
          <w:color w:val="0070C0"/>
          <w:sz w:val="30"/>
          <w:szCs w:val="30"/>
          <w:lang w:eastAsia="ru-RU"/>
        </w:rPr>
        <w:t>Использование других химических реагентов</w:t>
      </w:r>
    </w:p>
    <w:p w:rsidR="00C323C1" w:rsidRPr="00C323C1" w:rsidRDefault="00C323C1" w:rsidP="00C323C1">
      <w:pPr>
        <w:shd w:val="clear" w:color="auto" w:fill="FFFFFF"/>
        <w:spacing w:after="360" w:line="360" w:lineRule="atLeast"/>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Существует ряд менее популярных, но эффективных способов умягчения воды:</w:t>
      </w:r>
    </w:p>
    <w:p w:rsidR="00C323C1" w:rsidRPr="00C323C1" w:rsidRDefault="00C323C1" w:rsidP="00C323C1">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кальцинированная сода или известь;</w:t>
      </w:r>
    </w:p>
    <w:p w:rsidR="00C323C1" w:rsidRPr="00C323C1" w:rsidRDefault="00C323C1" w:rsidP="00C323C1">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r w:rsidRPr="00C323C1">
        <w:rPr>
          <w:rFonts w:ascii="Times New Roman" w:hAnsi="Times New Roman" w:cs="Times New Roman"/>
          <w:color w:val="141412"/>
          <w:sz w:val="24"/>
          <w:szCs w:val="24"/>
          <w:lang w:eastAsia="ru-RU"/>
        </w:rPr>
        <w:t>полифосфаты;</w:t>
      </w:r>
    </w:p>
    <w:p w:rsidR="00C323C1" w:rsidRPr="00C323C1" w:rsidRDefault="00C323C1" w:rsidP="00C323C1">
      <w:pPr>
        <w:numPr>
          <w:ilvl w:val="0"/>
          <w:numId w:val="3"/>
        </w:numPr>
        <w:shd w:val="clear" w:color="auto" w:fill="FFFFFF"/>
        <w:spacing w:before="100" w:beforeAutospacing="1" w:after="100" w:afterAutospacing="1" w:line="360" w:lineRule="atLeast"/>
        <w:ind w:left="0"/>
        <w:rPr>
          <w:rFonts w:ascii="Times New Roman" w:hAnsi="Times New Roman" w:cs="Times New Roman"/>
          <w:color w:val="141412"/>
          <w:sz w:val="24"/>
          <w:szCs w:val="24"/>
          <w:lang w:eastAsia="ru-RU"/>
        </w:rPr>
      </w:pPr>
      <w:proofErr w:type="spellStart"/>
      <w:r w:rsidRPr="00C323C1">
        <w:rPr>
          <w:rFonts w:ascii="Times New Roman" w:hAnsi="Times New Roman" w:cs="Times New Roman"/>
          <w:color w:val="141412"/>
          <w:sz w:val="24"/>
          <w:szCs w:val="24"/>
          <w:lang w:eastAsia="ru-RU"/>
        </w:rPr>
        <w:t>антискаланты</w:t>
      </w:r>
      <w:proofErr w:type="spellEnd"/>
      <w:r w:rsidRPr="00C323C1">
        <w:rPr>
          <w:rFonts w:ascii="Times New Roman" w:hAnsi="Times New Roman" w:cs="Times New Roman"/>
          <w:color w:val="141412"/>
          <w:sz w:val="24"/>
          <w:szCs w:val="24"/>
          <w:lang w:eastAsia="ru-RU"/>
        </w:rPr>
        <w:t xml:space="preserve"> – соединения против образования накипи.</w:t>
      </w:r>
    </w:p>
    <w:p w:rsidR="00470FC2" w:rsidRPr="00C323C1" w:rsidRDefault="00470FC2">
      <w:pPr>
        <w:rPr>
          <w:rFonts w:ascii="Times New Roman" w:hAnsi="Times New Roman" w:cs="Times New Roman"/>
        </w:rPr>
      </w:pPr>
      <w:bookmarkStart w:id="0" w:name="_GoBack"/>
      <w:bookmarkEnd w:id="0"/>
    </w:p>
    <w:sectPr w:rsidR="00470FC2" w:rsidRPr="00C323C1"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83977"/>
    <w:multiLevelType w:val="multilevel"/>
    <w:tmpl w:val="7208F9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3F3D19"/>
    <w:rsid w:val="000133EA"/>
    <w:rsid w:val="002B7A4F"/>
    <w:rsid w:val="003F3D19"/>
    <w:rsid w:val="00470FC2"/>
    <w:rsid w:val="00B528C3"/>
    <w:rsid w:val="00C323C1"/>
    <w:rsid w:val="00C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F6D61-399B-46AE-804B-FE9A154A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8C3"/>
    <w:pPr>
      <w:spacing w:after="0" w:line="240" w:lineRule="auto"/>
    </w:pPr>
    <w:rPr>
      <w:rFonts w:ascii="Garamond" w:hAnsi="Garamond" w:cs="Arial"/>
      <w:szCs w:val="20"/>
    </w:rPr>
  </w:style>
  <w:style w:type="paragraph" w:styleId="1">
    <w:name w:val="heading 1"/>
    <w:basedOn w:val="a0"/>
    <w:next w:val="a1"/>
    <w:link w:val="10"/>
    <w:autoRedefine/>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qFormat/>
    <w:rsid w:val="00B528C3"/>
    <w:pPr>
      <w:outlineLvl w:val="1"/>
    </w:pPr>
    <w:rPr>
      <w:bCs w:val="0"/>
      <w:color w:val="auto"/>
      <w:szCs w:val="24"/>
    </w:rPr>
  </w:style>
  <w:style w:type="paragraph" w:styleId="3">
    <w:name w:val="heading 3"/>
    <w:basedOn w:val="2"/>
    <w:next w:val="a1"/>
    <w:link w:val="30"/>
    <w:uiPriority w:val="9"/>
    <w:qFormat/>
    <w:rsid w:val="00B528C3"/>
    <w:pPr>
      <w:outlineLvl w:val="2"/>
    </w:pPr>
    <w:rPr>
      <w:rFonts w:ascii="Arial" w:hAnsi="Arial"/>
      <w:bCs/>
      <w:szCs w:val="22"/>
    </w:rPr>
  </w:style>
  <w:style w:type="paragraph" w:styleId="4">
    <w:name w:val="heading 4"/>
    <w:basedOn w:val="3"/>
    <w:next w:val="a1"/>
    <w:link w:val="40"/>
    <w:uiPriority w:val="9"/>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rsid w:val="00B528C3"/>
    <w:rPr>
      <w:rFonts w:ascii="Arial Black" w:eastAsia="Times New Roman" w:hAnsi="Arial Black" w:cs="Times New Roman"/>
      <w:kern w:val="32"/>
      <w:sz w:val="19"/>
      <w:szCs w:val="24"/>
    </w:rPr>
  </w:style>
  <w:style w:type="character" w:customStyle="1" w:styleId="30">
    <w:name w:val="Заголовок 3 Знак"/>
    <w:basedOn w:val="a2"/>
    <w:link w:val="3"/>
    <w:uiPriority w:val="9"/>
    <w:rsid w:val="00B528C3"/>
    <w:rPr>
      <w:rFonts w:ascii="Arial" w:eastAsia="Times New Roman" w:hAnsi="Arial" w:cs="Times New Roman"/>
      <w:bCs/>
      <w:kern w:val="32"/>
      <w:sz w:val="19"/>
    </w:rPr>
  </w:style>
  <w:style w:type="character" w:customStyle="1" w:styleId="40">
    <w:name w:val="Заголовок 4 Знак"/>
    <w:basedOn w:val="a2"/>
    <w:link w:val="4"/>
    <w:uiPriority w:val="9"/>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 w:type="paragraph" w:styleId="af2">
    <w:name w:val="Normal (Web)"/>
    <w:basedOn w:val="a0"/>
    <w:uiPriority w:val="99"/>
    <w:semiHidden/>
    <w:unhideWhenUsed/>
    <w:rsid w:val="00C323C1"/>
    <w:pPr>
      <w:spacing w:before="100" w:beforeAutospacing="1" w:after="100" w:afterAutospacing="1"/>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2</cp:revision>
  <dcterms:created xsi:type="dcterms:W3CDTF">2016-10-07T07:08:00Z</dcterms:created>
  <dcterms:modified xsi:type="dcterms:W3CDTF">2016-10-07T07:44:00Z</dcterms:modified>
</cp:coreProperties>
</file>